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1EA" w:rsidRPr="007F21EA" w:rsidRDefault="007F21EA" w:rsidP="007F21EA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HAnsi"/>
          <w:b/>
          <w:bCs/>
          <w:color w:val="000000" w:themeColor="text1"/>
        </w:rPr>
      </w:pPr>
      <w:r w:rsidRPr="007F21EA">
        <w:rPr>
          <w:rFonts w:asciiTheme="majorHAnsi" w:eastAsiaTheme="majorEastAsia" w:hAnsiTheme="majorHAnsi" w:cstheme="majorHAnsi"/>
          <w:b/>
          <w:bCs/>
          <w:color w:val="000000" w:themeColor="text1"/>
        </w:rPr>
        <w:t>ISTITUTO COMPRENSIVO "DON MILANI - LINGUITI"</w:t>
      </w:r>
    </w:p>
    <w:p w:rsidR="007F21EA" w:rsidRPr="007F21EA" w:rsidRDefault="007F21EA" w:rsidP="007F21EA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HAnsi"/>
          <w:b/>
          <w:bCs/>
          <w:color w:val="000000" w:themeColor="text1"/>
        </w:rPr>
      </w:pPr>
      <w:r w:rsidRPr="007F21EA">
        <w:rPr>
          <w:rFonts w:asciiTheme="majorHAnsi" w:eastAsiaTheme="majorEastAsia" w:hAnsiTheme="majorHAnsi" w:cstheme="majorHAnsi"/>
          <w:b/>
          <w:bCs/>
          <w:color w:val="000000" w:themeColor="text1"/>
        </w:rPr>
        <w:t>GRIGLIA DI OSSERVAZIONE SISTEMATICA</w:t>
      </w:r>
      <w:r w:rsidRPr="007F21EA">
        <w:rPr>
          <w:rFonts w:asciiTheme="majorHAnsi" w:eastAsiaTheme="majorEastAsia" w:hAnsiTheme="majorHAnsi" w:cstheme="majorHAnsi"/>
          <w:b/>
          <w:bCs/>
          <w:color w:val="000000" w:themeColor="text1"/>
        </w:rPr>
        <w:br/>
      </w:r>
      <w:proofErr w:type="spellStart"/>
      <w:r w:rsidRPr="007F21EA">
        <w:rPr>
          <w:rFonts w:asciiTheme="majorHAnsi" w:eastAsiaTheme="majorEastAsia" w:hAnsiTheme="majorHAnsi" w:cstheme="majorHAnsi"/>
          <w:b/>
          <w:bCs/>
          <w:color w:val="000000" w:themeColor="text1"/>
        </w:rPr>
        <w:t>Scuola</w:t>
      </w:r>
      <w:proofErr w:type="spellEnd"/>
      <w:r w:rsidRPr="007F21EA">
        <w:rPr>
          <w:rFonts w:asciiTheme="majorHAnsi" w:eastAsiaTheme="majorEastAsia" w:hAnsiTheme="majorHAnsi" w:cstheme="majorHAnsi"/>
          <w:b/>
          <w:bCs/>
          <w:color w:val="000000" w:themeColor="text1"/>
        </w:rPr>
        <w:t xml:space="preserve"> </w:t>
      </w:r>
      <w:proofErr w:type="spellStart"/>
      <w:r w:rsidRPr="007F21EA">
        <w:rPr>
          <w:rFonts w:asciiTheme="majorHAnsi" w:eastAsiaTheme="majorEastAsia" w:hAnsiTheme="majorHAnsi" w:cstheme="majorHAnsi"/>
          <w:b/>
          <w:bCs/>
          <w:color w:val="000000" w:themeColor="text1"/>
        </w:rPr>
        <w:t>Primaria</w:t>
      </w:r>
      <w:proofErr w:type="spellEnd"/>
    </w:p>
    <w:p w:rsidR="007F21EA" w:rsidRPr="007F21EA" w:rsidRDefault="007F21EA" w:rsidP="007F21EA">
      <w:pPr>
        <w:rPr>
          <w:rFonts w:asciiTheme="majorHAnsi" w:hAnsiTheme="majorHAnsi" w:cstheme="majorHAnsi"/>
          <w:b/>
        </w:rPr>
      </w:pPr>
      <w:proofErr w:type="spellStart"/>
      <w:r w:rsidRPr="007F21EA">
        <w:rPr>
          <w:rFonts w:asciiTheme="majorHAnsi" w:hAnsiTheme="majorHAnsi" w:cstheme="majorHAnsi"/>
          <w:b/>
        </w:rPr>
        <w:t>Disciplina</w:t>
      </w:r>
      <w:proofErr w:type="spellEnd"/>
      <w:r w:rsidRPr="007F21EA">
        <w:rPr>
          <w:rFonts w:asciiTheme="majorHAnsi" w:hAnsiTheme="majorHAnsi" w:cstheme="majorHAnsi"/>
          <w:b/>
        </w:rPr>
        <w:t xml:space="preserve">: </w:t>
      </w:r>
      <w:proofErr w:type="spellStart"/>
      <w:r w:rsidRPr="007F21EA">
        <w:rPr>
          <w:rFonts w:asciiTheme="majorHAnsi" w:hAnsiTheme="majorHAnsi" w:cstheme="majorHAnsi"/>
        </w:rPr>
        <w:t>Religione</w:t>
      </w:r>
      <w:proofErr w:type="spellEnd"/>
      <w:r w:rsidRPr="007F21EA">
        <w:rPr>
          <w:rFonts w:asciiTheme="majorHAnsi" w:hAnsiTheme="majorHAnsi" w:cstheme="majorHAnsi"/>
        </w:rPr>
        <w:t xml:space="preserve"> </w:t>
      </w:r>
      <w:proofErr w:type="spellStart"/>
      <w:r w:rsidRPr="007F21EA">
        <w:rPr>
          <w:rFonts w:asciiTheme="majorHAnsi" w:hAnsiTheme="majorHAnsi" w:cstheme="majorHAnsi"/>
        </w:rPr>
        <w:t>Cattolica</w:t>
      </w:r>
      <w:proofErr w:type="spellEnd"/>
      <w:r w:rsidRPr="007F21EA">
        <w:rPr>
          <w:rFonts w:asciiTheme="majorHAnsi" w:hAnsiTheme="majorHAnsi" w:cstheme="majorHAnsi"/>
        </w:rPr>
        <w:br/>
      </w:r>
      <w:proofErr w:type="spellStart"/>
      <w:r w:rsidRPr="007F21EA">
        <w:rPr>
          <w:rFonts w:asciiTheme="majorHAnsi" w:hAnsiTheme="majorHAnsi" w:cstheme="majorHAnsi"/>
          <w:b/>
        </w:rPr>
        <w:t>Classe</w:t>
      </w:r>
      <w:proofErr w:type="spellEnd"/>
      <w:r w:rsidRPr="007F21EA">
        <w:rPr>
          <w:rFonts w:asciiTheme="majorHAnsi" w:hAnsiTheme="majorHAnsi" w:cstheme="majorHAnsi"/>
          <w:b/>
        </w:rPr>
        <w:t xml:space="preserve">: </w:t>
      </w:r>
      <w:r w:rsidRPr="007F21EA">
        <w:rPr>
          <w:rFonts w:asciiTheme="majorHAnsi" w:hAnsiTheme="majorHAnsi" w:cstheme="majorHAnsi"/>
        </w:rPr>
        <w:t>Prima</w:t>
      </w:r>
      <w:r w:rsidRPr="007F21EA">
        <w:rPr>
          <w:rFonts w:asciiTheme="majorHAnsi" w:hAnsiTheme="majorHAnsi" w:cstheme="majorHAnsi"/>
        </w:rPr>
        <w:br/>
      </w:r>
      <w:r w:rsidRPr="007F21EA">
        <w:rPr>
          <w:rFonts w:asciiTheme="majorHAnsi" w:hAnsiTheme="majorHAnsi" w:cstheme="majorHAnsi"/>
          <w:b/>
        </w:rPr>
        <w:t xml:space="preserve">Anno </w:t>
      </w:r>
      <w:proofErr w:type="spellStart"/>
      <w:r w:rsidRPr="007F21EA">
        <w:rPr>
          <w:rFonts w:asciiTheme="majorHAnsi" w:hAnsiTheme="majorHAnsi" w:cstheme="majorHAnsi"/>
          <w:b/>
        </w:rPr>
        <w:t>scolastico</w:t>
      </w:r>
      <w:proofErr w:type="spellEnd"/>
      <w:r w:rsidRPr="007F21EA">
        <w:rPr>
          <w:rFonts w:asciiTheme="majorHAnsi" w:hAnsiTheme="majorHAnsi" w:cstheme="majorHAnsi"/>
          <w:b/>
        </w:rPr>
        <w:t xml:space="preserve">: </w:t>
      </w:r>
      <w:r w:rsidRPr="007F21EA">
        <w:rPr>
          <w:rFonts w:asciiTheme="majorHAnsi" w:hAnsiTheme="majorHAnsi" w:cstheme="majorHAnsi"/>
        </w:rPr>
        <w:t>______________________</w:t>
      </w:r>
      <w:r w:rsidRPr="007F21EA">
        <w:rPr>
          <w:rFonts w:asciiTheme="majorHAnsi" w:hAnsiTheme="majorHAnsi" w:cstheme="majorHAnsi"/>
        </w:rPr>
        <w:br/>
      </w:r>
      <w:proofErr w:type="spellStart"/>
      <w:r w:rsidRPr="007F21EA">
        <w:rPr>
          <w:rFonts w:asciiTheme="majorHAnsi" w:hAnsiTheme="majorHAnsi" w:cstheme="majorHAnsi"/>
          <w:b/>
        </w:rPr>
        <w:t>Docente</w:t>
      </w:r>
      <w:proofErr w:type="spellEnd"/>
      <w:r w:rsidRPr="007F21EA">
        <w:rPr>
          <w:rFonts w:asciiTheme="majorHAnsi" w:hAnsiTheme="majorHAnsi" w:cstheme="majorHAnsi"/>
          <w:b/>
        </w:rPr>
        <w:t xml:space="preserve">: </w:t>
      </w:r>
      <w:r w:rsidRPr="007F21EA">
        <w:rPr>
          <w:rFonts w:asciiTheme="majorHAnsi" w:hAnsiTheme="majorHAnsi" w:cstheme="majorHAnsi"/>
        </w:rPr>
        <w:t>_____________________________</w:t>
      </w:r>
      <w:r w:rsidRPr="007F21EA">
        <w:rPr>
          <w:rFonts w:asciiTheme="majorHAnsi" w:hAnsiTheme="majorHAnsi" w:cstheme="majorHAnsi"/>
        </w:rPr>
        <w:br/>
      </w:r>
      <w:proofErr w:type="spellStart"/>
      <w:r w:rsidRPr="007F21EA">
        <w:rPr>
          <w:rFonts w:asciiTheme="majorHAnsi" w:hAnsiTheme="majorHAnsi" w:cstheme="majorHAnsi"/>
          <w:b/>
        </w:rPr>
        <w:t>Alunno</w:t>
      </w:r>
      <w:proofErr w:type="spellEnd"/>
      <w:r w:rsidRPr="007F21EA">
        <w:rPr>
          <w:rFonts w:asciiTheme="majorHAnsi" w:hAnsiTheme="majorHAnsi" w:cstheme="majorHAnsi"/>
          <w:b/>
        </w:rPr>
        <w:t xml:space="preserve">/a: </w:t>
      </w:r>
      <w:r w:rsidRPr="007F21EA">
        <w:rPr>
          <w:rFonts w:asciiTheme="majorHAnsi" w:hAnsiTheme="majorHAnsi" w:cstheme="majorHAnsi"/>
        </w:rPr>
        <w:t>____________________________</w:t>
      </w:r>
      <w:r w:rsidRPr="007F21EA">
        <w:rPr>
          <w:rFonts w:asciiTheme="majorHAnsi" w:hAnsiTheme="majorHAnsi" w:cstheme="majorHAnsi"/>
        </w:rPr>
        <w:br/>
      </w:r>
      <w:proofErr w:type="spellStart"/>
      <w:r w:rsidRPr="007F21EA">
        <w:rPr>
          <w:rFonts w:asciiTheme="majorHAnsi" w:hAnsiTheme="majorHAnsi" w:cstheme="majorHAnsi"/>
          <w:b/>
        </w:rPr>
        <w:t>Periodo</w:t>
      </w:r>
      <w:proofErr w:type="spellEnd"/>
      <w:r w:rsidRPr="007F21EA">
        <w:rPr>
          <w:rFonts w:asciiTheme="majorHAnsi" w:hAnsiTheme="majorHAnsi" w:cstheme="majorHAnsi"/>
          <w:b/>
        </w:rPr>
        <w:t xml:space="preserve"> di </w:t>
      </w:r>
      <w:proofErr w:type="spellStart"/>
      <w:r w:rsidRPr="007F21EA">
        <w:rPr>
          <w:rFonts w:asciiTheme="majorHAnsi" w:hAnsiTheme="majorHAnsi" w:cstheme="majorHAnsi"/>
          <w:b/>
        </w:rPr>
        <w:t>osservazione</w:t>
      </w:r>
      <w:proofErr w:type="spellEnd"/>
      <w:r w:rsidRPr="007F21EA">
        <w:rPr>
          <w:rFonts w:asciiTheme="majorHAnsi" w:hAnsiTheme="majorHAnsi" w:cstheme="majorHAnsi"/>
          <w:b/>
        </w:rPr>
        <w:t>:</w:t>
      </w:r>
    </w:p>
    <w:p w:rsidR="007F21EA" w:rsidRPr="007F21EA" w:rsidRDefault="007F21EA" w:rsidP="007F21EA">
      <w:pPr>
        <w:rPr>
          <w:rFonts w:asciiTheme="majorHAnsi" w:hAnsiTheme="majorHAnsi" w:cstheme="majorHAnsi"/>
        </w:rPr>
      </w:pPr>
      <w:r w:rsidRPr="007F21EA">
        <w:rPr>
          <w:rFonts w:asciiTheme="majorHAnsi" w:hAnsiTheme="majorHAnsi" w:cstheme="majorHAnsi"/>
          <w:b/>
        </w:rPr>
        <w:t xml:space="preserve"> </w:t>
      </w:r>
      <w:r w:rsidRPr="007F21EA">
        <w:rPr>
          <w:rFonts w:ascii="Segoe UI Symbol" w:hAnsi="Segoe UI Symbol" w:cs="Segoe UI Symbol"/>
        </w:rPr>
        <w:t>☐</w:t>
      </w:r>
      <w:r w:rsidRPr="007F21EA">
        <w:rPr>
          <w:rFonts w:asciiTheme="majorHAnsi" w:hAnsiTheme="majorHAnsi" w:cstheme="majorHAnsi"/>
        </w:rPr>
        <w:t xml:space="preserve"> </w:t>
      </w:r>
      <w:proofErr w:type="spellStart"/>
      <w:r w:rsidRPr="007F21EA">
        <w:rPr>
          <w:rFonts w:asciiTheme="majorHAnsi" w:hAnsiTheme="majorHAnsi" w:cstheme="majorHAnsi"/>
        </w:rPr>
        <w:t>Settembre-Ottobre</w:t>
      </w:r>
      <w:proofErr w:type="spellEnd"/>
      <w:r w:rsidRPr="007F21EA">
        <w:rPr>
          <w:rFonts w:asciiTheme="majorHAnsi" w:hAnsiTheme="majorHAnsi" w:cstheme="majorHAnsi"/>
        </w:rPr>
        <w:t xml:space="preserve">   </w:t>
      </w:r>
    </w:p>
    <w:p w:rsidR="007F21EA" w:rsidRPr="007F21EA" w:rsidRDefault="007F21EA" w:rsidP="007F21EA">
      <w:pPr>
        <w:rPr>
          <w:rFonts w:asciiTheme="majorHAnsi" w:hAnsiTheme="majorHAnsi" w:cstheme="majorHAnsi"/>
        </w:rPr>
      </w:pPr>
      <w:r w:rsidRPr="007F21EA">
        <w:rPr>
          <w:rFonts w:ascii="Segoe UI Symbol" w:hAnsi="Segoe UI Symbol" w:cs="Segoe UI Symbol"/>
        </w:rPr>
        <w:t>☐</w:t>
      </w:r>
      <w:r w:rsidRPr="007F21EA">
        <w:rPr>
          <w:rFonts w:asciiTheme="majorHAnsi" w:hAnsiTheme="majorHAnsi" w:cstheme="majorHAnsi"/>
        </w:rPr>
        <w:t xml:space="preserve"> </w:t>
      </w:r>
      <w:proofErr w:type="spellStart"/>
      <w:r w:rsidRPr="007F21EA">
        <w:rPr>
          <w:rFonts w:asciiTheme="majorHAnsi" w:hAnsiTheme="majorHAnsi" w:cstheme="majorHAnsi"/>
        </w:rPr>
        <w:t>Novembre-Gennaio</w:t>
      </w:r>
      <w:proofErr w:type="spellEnd"/>
      <w:r w:rsidRPr="007F21EA">
        <w:rPr>
          <w:rFonts w:asciiTheme="majorHAnsi" w:hAnsiTheme="majorHAnsi" w:cstheme="majorHAnsi"/>
        </w:rPr>
        <w:t xml:space="preserve">   </w:t>
      </w:r>
    </w:p>
    <w:p w:rsidR="007F21EA" w:rsidRPr="007F21EA" w:rsidRDefault="007F21EA" w:rsidP="007F21EA">
      <w:pPr>
        <w:rPr>
          <w:rFonts w:asciiTheme="majorHAnsi" w:hAnsiTheme="majorHAnsi" w:cstheme="majorHAnsi"/>
        </w:rPr>
      </w:pPr>
      <w:r w:rsidRPr="007F21EA">
        <w:rPr>
          <w:rFonts w:ascii="Segoe UI Symbol" w:hAnsi="Segoe UI Symbol" w:cs="Segoe UI Symbol"/>
        </w:rPr>
        <w:t>☐</w:t>
      </w:r>
      <w:r w:rsidRPr="007F21EA">
        <w:rPr>
          <w:rFonts w:asciiTheme="majorHAnsi" w:hAnsiTheme="majorHAnsi" w:cstheme="majorHAnsi"/>
        </w:rPr>
        <w:t xml:space="preserve"> </w:t>
      </w:r>
      <w:proofErr w:type="spellStart"/>
      <w:r w:rsidRPr="007F21EA">
        <w:rPr>
          <w:rFonts w:asciiTheme="majorHAnsi" w:hAnsiTheme="majorHAnsi" w:cstheme="majorHAnsi"/>
        </w:rPr>
        <w:t>Febbraio-Marzo</w:t>
      </w:r>
      <w:proofErr w:type="spellEnd"/>
      <w:r w:rsidRPr="007F21EA">
        <w:rPr>
          <w:rFonts w:asciiTheme="majorHAnsi" w:hAnsiTheme="majorHAnsi" w:cstheme="majorHAnsi"/>
        </w:rPr>
        <w:t xml:space="preserve">  </w:t>
      </w:r>
    </w:p>
    <w:p w:rsidR="00B543D6" w:rsidRPr="007F21EA" w:rsidRDefault="007F21EA">
      <w:pPr>
        <w:rPr>
          <w:rFonts w:asciiTheme="majorHAnsi" w:hAnsiTheme="majorHAnsi" w:cstheme="majorHAnsi"/>
        </w:rPr>
      </w:pPr>
      <w:r w:rsidRPr="007F21EA">
        <w:rPr>
          <w:rFonts w:asciiTheme="majorHAnsi" w:hAnsiTheme="majorHAnsi" w:cstheme="majorHAnsi"/>
        </w:rPr>
        <w:t xml:space="preserve"> </w:t>
      </w:r>
      <w:r w:rsidRPr="007F21EA">
        <w:rPr>
          <w:rFonts w:ascii="Segoe UI Symbol" w:hAnsi="Segoe UI Symbol" w:cs="Segoe UI Symbol"/>
        </w:rPr>
        <w:t>☐</w:t>
      </w:r>
      <w:r w:rsidRPr="007F21EA">
        <w:rPr>
          <w:rFonts w:asciiTheme="majorHAnsi" w:hAnsiTheme="majorHAnsi" w:cstheme="majorHAnsi"/>
        </w:rPr>
        <w:t xml:space="preserve"> </w:t>
      </w:r>
      <w:proofErr w:type="spellStart"/>
      <w:r w:rsidRPr="007F21EA">
        <w:rPr>
          <w:rFonts w:asciiTheme="majorHAnsi" w:hAnsiTheme="majorHAnsi" w:cstheme="majorHAnsi"/>
        </w:rPr>
        <w:t>Aprile-Giugno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38"/>
        <w:gridCol w:w="1645"/>
        <w:gridCol w:w="1125"/>
        <w:gridCol w:w="1100"/>
        <w:gridCol w:w="1132"/>
        <w:gridCol w:w="1100"/>
        <w:gridCol w:w="1290"/>
      </w:tblGrid>
      <w:tr w:rsidR="00B543D6" w:rsidRPr="007F21EA" w:rsidTr="007F21EA">
        <w:tc>
          <w:tcPr>
            <w:tcW w:w="1239" w:type="dxa"/>
          </w:tcPr>
          <w:p w:rsidR="00B543D6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Nucleo di riferimento</w:t>
            </w:r>
          </w:p>
        </w:tc>
        <w:tc>
          <w:tcPr>
            <w:tcW w:w="1645" w:type="dxa"/>
          </w:tcPr>
          <w:p w:rsidR="00B543D6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Indicatori osservabili</w:t>
            </w:r>
          </w:p>
        </w:tc>
        <w:tc>
          <w:tcPr>
            <w:tcW w:w="1176" w:type="dxa"/>
          </w:tcPr>
          <w:p w:rsidR="00B543D6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Sempre</w:t>
            </w:r>
          </w:p>
        </w:tc>
        <w:tc>
          <w:tcPr>
            <w:tcW w:w="1163" w:type="dxa"/>
          </w:tcPr>
          <w:p w:rsidR="00B543D6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Spesso</w:t>
            </w:r>
          </w:p>
        </w:tc>
        <w:tc>
          <w:tcPr>
            <w:tcW w:w="1180" w:type="dxa"/>
          </w:tcPr>
          <w:p w:rsidR="00B543D6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Talvolta</w:t>
            </w:r>
          </w:p>
        </w:tc>
        <w:tc>
          <w:tcPr>
            <w:tcW w:w="1163" w:type="dxa"/>
          </w:tcPr>
          <w:p w:rsidR="00B543D6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Non ancora</w:t>
            </w:r>
          </w:p>
        </w:tc>
        <w:tc>
          <w:tcPr>
            <w:tcW w:w="1290" w:type="dxa"/>
          </w:tcPr>
          <w:p w:rsidR="00B543D6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Annotazioni</w:t>
            </w:r>
          </w:p>
        </w:tc>
      </w:tr>
      <w:tr w:rsidR="007F21EA" w:rsidRPr="007F21EA" w:rsidTr="007F21EA">
        <w:tc>
          <w:tcPr>
            <w:tcW w:w="1239" w:type="dxa"/>
            <w:vMerge w:val="restart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proofErr w:type="spellStart"/>
            <w:r w:rsidRPr="007F21EA">
              <w:rPr>
                <w:rFonts w:asciiTheme="majorHAnsi" w:hAnsiTheme="majorHAnsi" w:cstheme="majorHAnsi"/>
              </w:rPr>
              <w:t>Dio</w:t>
            </w:r>
            <w:proofErr w:type="spellEnd"/>
            <w:r w:rsidRPr="007F21EA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7F21EA">
              <w:rPr>
                <w:rFonts w:asciiTheme="majorHAnsi" w:hAnsiTheme="majorHAnsi" w:cstheme="majorHAnsi"/>
              </w:rPr>
              <w:t>l'uomo</w:t>
            </w:r>
            <w:proofErr w:type="spellEnd"/>
          </w:p>
        </w:tc>
        <w:tc>
          <w:tcPr>
            <w:tcW w:w="1645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Riconosce che per i cristiani Dio è Creatore e Padre e scopre il valore della vita come dono.</w:t>
            </w:r>
          </w:p>
        </w:tc>
        <w:tc>
          <w:tcPr>
            <w:tcW w:w="1176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3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80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3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</w:p>
        </w:tc>
      </w:tr>
      <w:tr w:rsidR="007F21EA" w:rsidRPr="007F21EA" w:rsidTr="007F21EA">
        <w:tc>
          <w:tcPr>
            <w:tcW w:w="1239" w:type="dxa"/>
            <w:vMerge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645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Conosce alcuni episodi fondamentali della vita di Gesù e ne coglie il messaggio di amore e accoglienza.</w:t>
            </w:r>
          </w:p>
        </w:tc>
        <w:tc>
          <w:tcPr>
            <w:tcW w:w="1176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3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80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3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</w:p>
        </w:tc>
      </w:tr>
      <w:tr w:rsidR="00B543D6" w:rsidRPr="007F21EA" w:rsidTr="007F21EA">
        <w:tc>
          <w:tcPr>
            <w:tcW w:w="1239" w:type="dxa"/>
          </w:tcPr>
          <w:p w:rsidR="00B543D6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 xml:space="preserve">La </w:t>
            </w:r>
            <w:proofErr w:type="spellStart"/>
            <w:r w:rsidRPr="007F21EA">
              <w:rPr>
                <w:rFonts w:asciiTheme="majorHAnsi" w:hAnsiTheme="majorHAnsi" w:cstheme="majorHAnsi"/>
              </w:rPr>
              <w:t>Bibbia</w:t>
            </w:r>
            <w:proofErr w:type="spellEnd"/>
            <w:r w:rsidRPr="007F21EA">
              <w:rPr>
                <w:rFonts w:asciiTheme="majorHAnsi" w:hAnsiTheme="majorHAnsi" w:cstheme="majorHAnsi"/>
              </w:rPr>
              <w:t xml:space="preserve"> e le altre fonti</w:t>
            </w:r>
          </w:p>
        </w:tc>
        <w:tc>
          <w:tcPr>
            <w:tcW w:w="1645" w:type="dxa"/>
          </w:tcPr>
          <w:p w:rsidR="00B543D6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 xml:space="preserve">Ascolta e comprende semplici racconti biblici, </w:t>
            </w:r>
            <w:r w:rsidRPr="007F21EA">
              <w:rPr>
                <w:rFonts w:asciiTheme="majorHAnsi" w:hAnsiTheme="majorHAnsi" w:cstheme="majorHAnsi"/>
              </w:rPr>
              <w:t>riconoscendone personaggi ed eventi principali.</w:t>
            </w:r>
          </w:p>
        </w:tc>
        <w:tc>
          <w:tcPr>
            <w:tcW w:w="1176" w:type="dxa"/>
          </w:tcPr>
          <w:p w:rsidR="00B543D6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3" w:type="dxa"/>
          </w:tcPr>
          <w:p w:rsidR="00B543D6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80" w:type="dxa"/>
          </w:tcPr>
          <w:p w:rsidR="00B543D6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3" w:type="dxa"/>
          </w:tcPr>
          <w:p w:rsidR="00B543D6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B543D6" w:rsidRPr="007F21EA" w:rsidRDefault="00B543D6">
            <w:pPr>
              <w:rPr>
                <w:rFonts w:asciiTheme="majorHAnsi" w:hAnsiTheme="majorHAnsi" w:cstheme="majorHAnsi"/>
              </w:rPr>
            </w:pPr>
          </w:p>
        </w:tc>
      </w:tr>
      <w:tr w:rsidR="00B543D6" w:rsidRPr="007F21EA" w:rsidTr="007F21EA">
        <w:tc>
          <w:tcPr>
            <w:tcW w:w="1239" w:type="dxa"/>
          </w:tcPr>
          <w:p w:rsidR="00B543D6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lastRenderedPageBreak/>
              <w:t>Il linguaggio religioso</w:t>
            </w:r>
          </w:p>
        </w:tc>
        <w:tc>
          <w:tcPr>
            <w:tcW w:w="1645" w:type="dxa"/>
          </w:tcPr>
          <w:p w:rsidR="00B543D6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Riconosce i principali segni cristiani del Natale e della Pasqua presenti nell'ambiente e nelle tradizioni.</w:t>
            </w:r>
          </w:p>
        </w:tc>
        <w:tc>
          <w:tcPr>
            <w:tcW w:w="1176" w:type="dxa"/>
          </w:tcPr>
          <w:p w:rsidR="00B543D6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3" w:type="dxa"/>
          </w:tcPr>
          <w:p w:rsidR="00B543D6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80" w:type="dxa"/>
          </w:tcPr>
          <w:p w:rsidR="00B543D6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3" w:type="dxa"/>
          </w:tcPr>
          <w:p w:rsidR="00B543D6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B543D6" w:rsidRPr="007F21EA" w:rsidRDefault="00B543D6">
            <w:pPr>
              <w:rPr>
                <w:rFonts w:asciiTheme="majorHAnsi" w:hAnsiTheme="majorHAnsi" w:cstheme="majorHAnsi"/>
              </w:rPr>
            </w:pPr>
          </w:p>
        </w:tc>
      </w:tr>
      <w:tr w:rsidR="007F21EA" w:rsidRPr="007F21EA" w:rsidTr="007F21EA">
        <w:tc>
          <w:tcPr>
            <w:tcW w:w="1239" w:type="dxa"/>
            <w:vMerge w:val="restart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bookmarkStart w:id="0" w:name="_GoBack"/>
            <w:bookmarkEnd w:id="0"/>
            <w:r w:rsidRPr="007F21EA">
              <w:rPr>
                <w:rFonts w:asciiTheme="majorHAnsi" w:hAnsiTheme="majorHAnsi" w:cstheme="majorHAnsi"/>
              </w:rPr>
              <w:t>I valori etici e religiosi</w:t>
            </w:r>
          </w:p>
        </w:tc>
        <w:tc>
          <w:tcPr>
            <w:tcW w:w="1645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Assume atteggiamenti di rispetto, collaborazione, amicizia e solidarietà nei confronti degli altri.</w:t>
            </w:r>
          </w:p>
        </w:tc>
        <w:tc>
          <w:tcPr>
            <w:tcW w:w="1176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3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80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3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</w:p>
        </w:tc>
      </w:tr>
      <w:tr w:rsidR="007F21EA" w:rsidRPr="007F21EA" w:rsidTr="007F21EA">
        <w:tc>
          <w:tcPr>
            <w:tcW w:w="1239" w:type="dxa"/>
            <w:vMerge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645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Partecipa con interesse alle attività, rispettando opinioni, culture e tradizioni religiose diverse.</w:t>
            </w:r>
          </w:p>
        </w:tc>
        <w:tc>
          <w:tcPr>
            <w:tcW w:w="1176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3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80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3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  <w:r w:rsidRPr="007F21E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7F21EA" w:rsidRPr="007F21EA" w:rsidRDefault="007F21EA">
            <w:pPr>
              <w:rPr>
                <w:rFonts w:asciiTheme="majorHAnsi" w:hAnsiTheme="majorHAnsi" w:cstheme="majorHAnsi"/>
              </w:rPr>
            </w:pPr>
          </w:p>
        </w:tc>
      </w:tr>
    </w:tbl>
    <w:p w:rsidR="00B543D6" w:rsidRPr="007F21EA" w:rsidRDefault="00B543D6">
      <w:pPr>
        <w:rPr>
          <w:rFonts w:asciiTheme="majorHAnsi" w:hAnsiTheme="majorHAnsi" w:cstheme="majorHAnsi"/>
        </w:rPr>
      </w:pPr>
    </w:p>
    <w:p w:rsidR="00B543D6" w:rsidRPr="007F21EA" w:rsidRDefault="007F21EA" w:rsidP="007F21EA">
      <w:pPr>
        <w:jc w:val="both"/>
        <w:rPr>
          <w:rFonts w:asciiTheme="majorHAnsi" w:hAnsiTheme="majorHAnsi" w:cstheme="majorHAnsi"/>
        </w:rPr>
      </w:pPr>
      <w:r w:rsidRPr="007F21EA">
        <w:rPr>
          <w:rFonts w:asciiTheme="majorHAnsi" w:hAnsiTheme="majorHAnsi" w:cstheme="majorHAnsi"/>
          <w:b/>
        </w:rPr>
        <w:t xml:space="preserve">Nota: </w:t>
      </w:r>
      <w:r w:rsidRPr="007F21EA">
        <w:rPr>
          <w:rFonts w:asciiTheme="majorHAnsi" w:hAnsiTheme="majorHAnsi" w:cstheme="majorHAnsi"/>
        </w:rPr>
        <w:t>La presente griglia costituisce uno degli strumenti</w:t>
      </w:r>
      <w:r w:rsidRPr="007F21EA">
        <w:rPr>
          <w:rFonts w:asciiTheme="majorHAnsi" w:hAnsiTheme="majorHAnsi" w:cstheme="majorHAnsi"/>
        </w:rPr>
        <w:t xml:space="preserve"> di osservazione sistematica previsti dal Protocollo di valutazione </w:t>
      </w:r>
      <w:proofErr w:type="gramStart"/>
      <w:r w:rsidRPr="007F21EA">
        <w:rPr>
          <w:rFonts w:asciiTheme="majorHAnsi" w:hAnsiTheme="majorHAnsi" w:cstheme="majorHAnsi"/>
        </w:rPr>
        <w:t>della</w:t>
      </w:r>
      <w:proofErr w:type="gramEnd"/>
      <w:r w:rsidRPr="007F21EA">
        <w:rPr>
          <w:rFonts w:asciiTheme="majorHAnsi" w:hAnsiTheme="majorHAnsi" w:cstheme="majorHAnsi"/>
        </w:rPr>
        <w:t xml:space="preserve"> Scuola Primaria. Nel rispetto dell'autonomia professionale dei docenti, gli indicatori osservabili possono essere integrati o specificati in relazione alla programmazione disciplinar</w:t>
      </w:r>
      <w:r w:rsidRPr="007F21EA">
        <w:rPr>
          <w:rFonts w:asciiTheme="majorHAnsi" w:hAnsiTheme="majorHAnsi" w:cstheme="majorHAnsi"/>
        </w:rPr>
        <w:t xml:space="preserve">e, al Curricolo d'Istituto e alle esigenze </w:t>
      </w:r>
      <w:proofErr w:type="gramStart"/>
      <w:r w:rsidRPr="007F21EA">
        <w:rPr>
          <w:rFonts w:asciiTheme="majorHAnsi" w:hAnsiTheme="majorHAnsi" w:cstheme="majorHAnsi"/>
        </w:rPr>
        <w:t>del</w:t>
      </w:r>
      <w:proofErr w:type="gramEnd"/>
      <w:r w:rsidRPr="007F21EA">
        <w:rPr>
          <w:rFonts w:asciiTheme="majorHAnsi" w:hAnsiTheme="majorHAnsi" w:cstheme="majorHAnsi"/>
        </w:rPr>
        <w:t xml:space="preserve"> gruppo classe, mantenendo invariata la struttura della griglia.</w:t>
      </w:r>
    </w:p>
    <w:sectPr w:rsidR="00B543D6" w:rsidRPr="007F21E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F21EA"/>
    <w:rsid w:val="00AA1D8D"/>
    <w:rsid w:val="00B47730"/>
    <w:rsid w:val="00B543D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579BFA"/>
  <w14:defaultImageDpi w14:val="300"/>
  <w15:docId w15:val="{08812FC5-1DD1-417D-A1DD-95D07CF69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4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F76436-B480-4259-916E-63DBA3E8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ISTITUTO COMPRENSIVO "DON MILANI - LINGUITI"</vt:lpstr>
      <vt:lpstr>    GRIGLIA DI OSSERVAZIONE SISTEMATICA Scuola Primaria</vt:lpstr>
      <vt:lpstr/>
    </vt:vector>
  </TitlesOfParts>
  <Manager/>
  <Company/>
  <LinksUpToDate>false</LinksUpToDate>
  <CharactersWithSpaces>1637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 Windows</cp:lastModifiedBy>
  <cp:revision>2</cp:revision>
  <dcterms:created xsi:type="dcterms:W3CDTF">2026-07-04T18:10:00Z</dcterms:created>
  <dcterms:modified xsi:type="dcterms:W3CDTF">2026-07-04T18:10:00Z</dcterms:modified>
  <cp:category/>
</cp:coreProperties>
</file>