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29A" w:rsidRPr="006B329A" w:rsidRDefault="006B329A" w:rsidP="006B329A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6B329A"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6B329A" w:rsidRPr="006B329A" w:rsidRDefault="006B329A" w:rsidP="006B329A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6B329A"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 w:rsidRPr="006B329A"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 w:rsidRPr="006B329A"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 w:rsidRPr="006B329A"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 w:rsidRPr="006B329A"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6B329A" w:rsidRPr="006B329A" w:rsidRDefault="006B329A" w:rsidP="006B329A">
      <w:pPr>
        <w:rPr>
          <w:rFonts w:asciiTheme="majorHAnsi" w:hAnsiTheme="majorHAnsi" w:cstheme="majorHAnsi"/>
          <w:b/>
        </w:rPr>
      </w:pPr>
      <w:proofErr w:type="spellStart"/>
      <w:r w:rsidRPr="006B329A">
        <w:rPr>
          <w:rFonts w:asciiTheme="majorHAnsi" w:hAnsiTheme="majorHAnsi" w:cstheme="majorHAnsi"/>
          <w:b/>
        </w:rPr>
        <w:t>Disciplina</w:t>
      </w:r>
      <w:proofErr w:type="spellEnd"/>
      <w:r w:rsidRPr="006B329A">
        <w:rPr>
          <w:rFonts w:asciiTheme="majorHAnsi" w:hAnsiTheme="majorHAnsi" w:cstheme="majorHAnsi"/>
          <w:b/>
        </w:rPr>
        <w:t xml:space="preserve">: </w:t>
      </w:r>
      <w:proofErr w:type="spellStart"/>
      <w:r w:rsidRPr="006B329A">
        <w:rPr>
          <w:rFonts w:asciiTheme="majorHAnsi" w:hAnsiTheme="majorHAnsi" w:cstheme="majorHAnsi"/>
        </w:rPr>
        <w:t>Geografia</w:t>
      </w:r>
      <w:bookmarkStart w:id="0" w:name="_GoBack"/>
      <w:bookmarkEnd w:id="0"/>
      <w:proofErr w:type="spellEnd"/>
      <w:r w:rsidRPr="006B329A">
        <w:rPr>
          <w:rFonts w:asciiTheme="majorHAnsi" w:hAnsiTheme="majorHAnsi" w:cstheme="majorHAnsi"/>
        </w:rPr>
        <w:br/>
      </w:r>
      <w:proofErr w:type="spellStart"/>
      <w:r w:rsidRPr="006B329A">
        <w:rPr>
          <w:rFonts w:asciiTheme="majorHAnsi" w:hAnsiTheme="majorHAnsi" w:cstheme="majorHAnsi"/>
          <w:b/>
        </w:rPr>
        <w:t>Classe</w:t>
      </w:r>
      <w:proofErr w:type="spellEnd"/>
      <w:r w:rsidRPr="006B329A">
        <w:rPr>
          <w:rFonts w:asciiTheme="majorHAnsi" w:hAnsiTheme="majorHAnsi" w:cstheme="majorHAnsi"/>
          <w:b/>
        </w:rPr>
        <w:t xml:space="preserve">: </w:t>
      </w:r>
      <w:r w:rsidRPr="006B329A">
        <w:rPr>
          <w:rFonts w:asciiTheme="majorHAnsi" w:hAnsiTheme="majorHAnsi" w:cstheme="majorHAnsi"/>
        </w:rPr>
        <w:t>Prima</w:t>
      </w:r>
      <w:r w:rsidRPr="006B329A">
        <w:rPr>
          <w:rFonts w:asciiTheme="majorHAnsi" w:hAnsiTheme="majorHAnsi" w:cstheme="majorHAnsi"/>
        </w:rPr>
        <w:br/>
      </w:r>
      <w:r w:rsidRPr="006B329A">
        <w:rPr>
          <w:rFonts w:asciiTheme="majorHAnsi" w:hAnsiTheme="majorHAnsi" w:cstheme="majorHAnsi"/>
          <w:b/>
        </w:rPr>
        <w:t xml:space="preserve">Anno </w:t>
      </w:r>
      <w:proofErr w:type="spellStart"/>
      <w:r w:rsidRPr="006B329A">
        <w:rPr>
          <w:rFonts w:asciiTheme="majorHAnsi" w:hAnsiTheme="majorHAnsi" w:cstheme="majorHAnsi"/>
          <w:b/>
        </w:rPr>
        <w:t>scolastico</w:t>
      </w:r>
      <w:proofErr w:type="spellEnd"/>
      <w:r w:rsidRPr="006B329A">
        <w:rPr>
          <w:rFonts w:asciiTheme="majorHAnsi" w:hAnsiTheme="majorHAnsi" w:cstheme="majorHAnsi"/>
          <w:b/>
        </w:rPr>
        <w:t xml:space="preserve">: </w:t>
      </w:r>
      <w:r w:rsidRPr="006B329A">
        <w:rPr>
          <w:rFonts w:asciiTheme="majorHAnsi" w:hAnsiTheme="majorHAnsi" w:cstheme="majorHAnsi"/>
        </w:rPr>
        <w:t>______________________</w:t>
      </w:r>
      <w:r w:rsidRPr="006B329A">
        <w:rPr>
          <w:rFonts w:asciiTheme="majorHAnsi" w:hAnsiTheme="majorHAnsi" w:cstheme="majorHAnsi"/>
        </w:rPr>
        <w:br/>
      </w:r>
      <w:proofErr w:type="spellStart"/>
      <w:r w:rsidRPr="006B329A">
        <w:rPr>
          <w:rFonts w:asciiTheme="majorHAnsi" w:hAnsiTheme="majorHAnsi" w:cstheme="majorHAnsi"/>
          <w:b/>
        </w:rPr>
        <w:t>Docente</w:t>
      </w:r>
      <w:proofErr w:type="spellEnd"/>
      <w:r w:rsidRPr="006B329A">
        <w:rPr>
          <w:rFonts w:asciiTheme="majorHAnsi" w:hAnsiTheme="majorHAnsi" w:cstheme="majorHAnsi"/>
          <w:b/>
        </w:rPr>
        <w:t xml:space="preserve">: </w:t>
      </w:r>
      <w:r w:rsidRPr="006B329A">
        <w:rPr>
          <w:rFonts w:asciiTheme="majorHAnsi" w:hAnsiTheme="majorHAnsi" w:cstheme="majorHAnsi"/>
        </w:rPr>
        <w:t>_____________________________</w:t>
      </w:r>
      <w:r w:rsidRPr="006B329A">
        <w:rPr>
          <w:rFonts w:asciiTheme="majorHAnsi" w:hAnsiTheme="majorHAnsi" w:cstheme="majorHAnsi"/>
        </w:rPr>
        <w:br/>
      </w:r>
      <w:proofErr w:type="spellStart"/>
      <w:r w:rsidRPr="006B329A">
        <w:rPr>
          <w:rFonts w:asciiTheme="majorHAnsi" w:hAnsiTheme="majorHAnsi" w:cstheme="majorHAnsi"/>
          <w:b/>
        </w:rPr>
        <w:t>Alunno</w:t>
      </w:r>
      <w:proofErr w:type="spellEnd"/>
      <w:r w:rsidRPr="006B329A">
        <w:rPr>
          <w:rFonts w:asciiTheme="majorHAnsi" w:hAnsiTheme="majorHAnsi" w:cstheme="majorHAnsi"/>
          <w:b/>
        </w:rPr>
        <w:t xml:space="preserve">/a: </w:t>
      </w:r>
      <w:r w:rsidRPr="006B329A">
        <w:rPr>
          <w:rFonts w:asciiTheme="majorHAnsi" w:hAnsiTheme="majorHAnsi" w:cstheme="majorHAnsi"/>
        </w:rPr>
        <w:t>____________________________</w:t>
      </w:r>
      <w:r w:rsidRPr="006B329A">
        <w:rPr>
          <w:rFonts w:asciiTheme="majorHAnsi" w:hAnsiTheme="majorHAnsi" w:cstheme="majorHAnsi"/>
        </w:rPr>
        <w:br/>
      </w:r>
      <w:proofErr w:type="spellStart"/>
      <w:r w:rsidRPr="006B329A">
        <w:rPr>
          <w:rFonts w:asciiTheme="majorHAnsi" w:hAnsiTheme="majorHAnsi" w:cstheme="majorHAnsi"/>
          <w:b/>
        </w:rPr>
        <w:t>Periodo</w:t>
      </w:r>
      <w:proofErr w:type="spellEnd"/>
      <w:r w:rsidRPr="006B329A">
        <w:rPr>
          <w:rFonts w:asciiTheme="majorHAnsi" w:hAnsiTheme="majorHAnsi" w:cstheme="majorHAnsi"/>
          <w:b/>
        </w:rPr>
        <w:t xml:space="preserve"> di </w:t>
      </w:r>
      <w:proofErr w:type="spellStart"/>
      <w:r w:rsidRPr="006B329A">
        <w:rPr>
          <w:rFonts w:asciiTheme="majorHAnsi" w:hAnsiTheme="majorHAnsi" w:cstheme="majorHAnsi"/>
          <w:b/>
        </w:rPr>
        <w:t>osservazione</w:t>
      </w:r>
      <w:proofErr w:type="spellEnd"/>
      <w:r w:rsidRPr="006B329A">
        <w:rPr>
          <w:rFonts w:asciiTheme="majorHAnsi" w:hAnsiTheme="majorHAnsi" w:cstheme="majorHAnsi"/>
          <w:b/>
        </w:rPr>
        <w:t>:</w:t>
      </w:r>
    </w:p>
    <w:p w:rsidR="006B329A" w:rsidRPr="006B329A" w:rsidRDefault="006B329A" w:rsidP="006B329A">
      <w:pPr>
        <w:rPr>
          <w:rFonts w:asciiTheme="majorHAnsi" w:hAnsiTheme="majorHAnsi" w:cstheme="majorHAnsi"/>
        </w:rPr>
      </w:pPr>
      <w:r w:rsidRPr="006B329A">
        <w:rPr>
          <w:rFonts w:asciiTheme="majorHAnsi" w:hAnsiTheme="majorHAnsi" w:cstheme="majorHAnsi"/>
          <w:b/>
        </w:rPr>
        <w:t xml:space="preserve"> </w:t>
      </w:r>
      <w:r w:rsidRPr="006B329A">
        <w:rPr>
          <w:rFonts w:ascii="Segoe UI Symbol" w:hAnsi="Segoe UI Symbol" w:cs="Segoe UI Symbol"/>
        </w:rPr>
        <w:t>☐</w:t>
      </w:r>
      <w:r w:rsidRPr="006B329A">
        <w:rPr>
          <w:rFonts w:asciiTheme="majorHAnsi" w:hAnsiTheme="majorHAnsi" w:cstheme="majorHAnsi"/>
        </w:rPr>
        <w:t xml:space="preserve"> </w:t>
      </w:r>
      <w:proofErr w:type="spellStart"/>
      <w:r w:rsidRPr="006B329A">
        <w:rPr>
          <w:rFonts w:asciiTheme="majorHAnsi" w:hAnsiTheme="majorHAnsi" w:cstheme="majorHAnsi"/>
        </w:rPr>
        <w:t>Settembre-Ottobre</w:t>
      </w:r>
      <w:proofErr w:type="spellEnd"/>
      <w:r w:rsidRPr="006B329A">
        <w:rPr>
          <w:rFonts w:asciiTheme="majorHAnsi" w:hAnsiTheme="majorHAnsi" w:cstheme="majorHAnsi"/>
        </w:rPr>
        <w:t xml:space="preserve">   </w:t>
      </w:r>
    </w:p>
    <w:p w:rsidR="006B329A" w:rsidRPr="006B329A" w:rsidRDefault="006B329A" w:rsidP="006B329A">
      <w:pPr>
        <w:rPr>
          <w:rFonts w:asciiTheme="majorHAnsi" w:hAnsiTheme="majorHAnsi" w:cstheme="majorHAnsi"/>
        </w:rPr>
      </w:pPr>
      <w:r w:rsidRPr="006B329A">
        <w:rPr>
          <w:rFonts w:ascii="Segoe UI Symbol" w:hAnsi="Segoe UI Symbol" w:cs="Segoe UI Symbol"/>
        </w:rPr>
        <w:t>☐</w:t>
      </w:r>
      <w:r w:rsidRPr="006B329A">
        <w:rPr>
          <w:rFonts w:asciiTheme="majorHAnsi" w:hAnsiTheme="majorHAnsi" w:cstheme="majorHAnsi"/>
        </w:rPr>
        <w:t xml:space="preserve"> </w:t>
      </w:r>
      <w:proofErr w:type="spellStart"/>
      <w:r w:rsidRPr="006B329A">
        <w:rPr>
          <w:rFonts w:asciiTheme="majorHAnsi" w:hAnsiTheme="majorHAnsi" w:cstheme="majorHAnsi"/>
        </w:rPr>
        <w:t>Novembre-Gennaio</w:t>
      </w:r>
      <w:proofErr w:type="spellEnd"/>
      <w:r w:rsidRPr="006B329A">
        <w:rPr>
          <w:rFonts w:asciiTheme="majorHAnsi" w:hAnsiTheme="majorHAnsi" w:cstheme="majorHAnsi"/>
        </w:rPr>
        <w:t xml:space="preserve">   </w:t>
      </w:r>
    </w:p>
    <w:p w:rsidR="006B329A" w:rsidRPr="006B329A" w:rsidRDefault="006B329A" w:rsidP="006B329A">
      <w:pPr>
        <w:rPr>
          <w:rFonts w:asciiTheme="majorHAnsi" w:hAnsiTheme="majorHAnsi" w:cstheme="majorHAnsi"/>
        </w:rPr>
      </w:pPr>
      <w:r w:rsidRPr="006B329A">
        <w:rPr>
          <w:rFonts w:ascii="Segoe UI Symbol" w:hAnsi="Segoe UI Symbol" w:cs="Segoe UI Symbol"/>
        </w:rPr>
        <w:t>☐</w:t>
      </w:r>
      <w:r w:rsidRPr="006B329A">
        <w:rPr>
          <w:rFonts w:asciiTheme="majorHAnsi" w:hAnsiTheme="majorHAnsi" w:cstheme="majorHAnsi"/>
        </w:rPr>
        <w:t xml:space="preserve"> </w:t>
      </w:r>
      <w:proofErr w:type="spellStart"/>
      <w:r w:rsidRPr="006B329A">
        <w:rPr>
          <w:rFonts w:asciiTheme="majorHAnsi" w:hAnsiTheme="majorHAnsi" w:cstheme="majorHAnsi"/>
        </w:rPr>
        <w:t>Febbraio-Marzo</w:t>
      </w:r>
      <w:proofErr w:type="spellEnd"/>
      <w:r w:rsidRPr="006B329A">
        <w:rPr>
          <w:rFonts w:asciiTheme="majorHAnsi" w:hAnsiTheme="majorHAnsi" w:cstheme="majorHAnsi"/>
        </w:rPr>
        <w:t xml:space="preserve">  </w:t>
      </w:r>
    </w:p>
    <w:p w:rsidR="000D5B72" w:rsidRPr="006B329A" w:rsidRDefault="006B329A" w:rsidP="006B329A">
      <w:pPr>
        <w:rPr>
          <w:rFonts w:asciiTheme="majorHAnsi" w:hAnsiTheme="majorHAnsi" w:cstheme="majorHAnsi"/>
        </w:rPr>
      </w:pPr>
      <w:r w:rsidRPr="006B329A">
        <w:rPr>
          <w:rFonts w:asciiTheme="majorHAnsi" w:hAnsiTheme="majorHAnsi" w:cstheme="majorHAnsi"/>
        </w:rPr>
        <w:t xml:space="preserve"> </w:t>
      </w:r>
      <w:r w:rsidRPr="006B329A">
        <w:rPr>
          <w:rFonts w:ascii="Segoe UI Symbol" w:hAnsi="Segoe UI Symbol" w:cs="Segoe UI Symbol"/>
        </w:rPr>
        <w:t>☐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8"/>
        <w:gridCol w:w="1535"/>
        <w:gridCol w:w="1147"/>
        <w:gridCol w:w="1128"/>
        <w:gridCol w:w="1154"/>
        <w:gridCol w:w="1127"/>
        <w:gridCol w:w="1301"/>
      </w:tblGrid>
      <w:tr w:rsidR="000D5B72" w:rsidRPr="006B329A" w:rsidTr="006B329A">
        <w:tc>
          <w:tcPr>
            <w:tcW w:w="1239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535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198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190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202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1189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303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Annotazioni</w:t>
            </w:r>
          </w:p>
        </w:tc>
      </w:tr>
      <w:tr w:rsidR="006B329A" w:rsidRPr="006B329A" w:rsidTr="006B329A">
        <w:tc>
          <w:tcPr>
            <w:tcW w:w="1239" w:type="dxa"/>
            <w:vMerge w:val="restart"/>
          </w:tcPr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proofErr w:type="spellStart"/>
            <w:r w:rsidRPr="006B329A">
              <w:rPr>
                <w:rFonts w:asciiTheme="majorHAnsi" w:hAnsiTheme="majorHAnsi" w:cstheme="majorHAnsi"/>
              </w:rPr>
              <w:t>Gli</w:t>
            </w:r>
            <w:proofErr w:type="spellEnd"/>
            <w:r w:rsidRPr="006B329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B329A">
              <w:rPr>
                <w:rFonts w:asciiTheme="majorHAnsi" w:hAnsiTheme="majorHAnsi" w:cstheme="majorHAnsi"/>
              </w:rPr>
              <w:t>indicatori</w:t>
            </w:r>
            <w:proofErr w:type="spellEnd"/>
            <w:r w:rsidRPr="006B329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B329A">
              <w:rPr>
                <w:rFonts w:asciiTheme="majorHAnsi" w:hAnsiTheme="majorHAnsi" w:cstheme="majorHAnsi"/>
              </w:rPr>
              <w:t>spaziali</w:t>
            </w:r>
            <w:proofErr w:type="spellEnd"/>
          </w:p>
        </w:tc>
        <w:tc>
          <w:tcPr>
            <w:tcW w:w="1535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Riconosce la posizione di sé stessi e degli oggetti nello spazio rispetto a diversi punti di riferimento.</w:t>
            </w:r>
          </w:p>
        </w:tc>
        <w:tc>
          <w:tcPr>
            <w:tcW w:w="1198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90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02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9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3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</w:tr>
      <w:tr w:rsidR="006B329A" w:rsidRPr="006B329A" w:rsidTr="006B329A">
        <w:tc>
          <w:tcPr>
            <w:tcW w:w="1239" w:type="dxa"/>
            <w:vMerge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5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Riconosce la destra e la sinistra sul proprio schema corporeo.</w:t>
            </w:r>
          </w:p>
        </w:tc>
        <w:tc>
          <w:tcPr>
            <w:tcW w:w="1198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90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02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9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3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</w:tr>
      <w:tr w:rsidR="006B329A" w:rsidRPr="006B329A" w:rsidTr="006B329A">
        <w:tc>
          <w:tcPr>
            <w:tcW w:w="1239" w:type="dxa"/>
            <w:vMerge w:val="restart"/>
          </w:tcPr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 xml:space="preserve">I </w:t>
            </w:r>
            <w:proofErr w:type="spellStart"/>
            <w:r w:rsidRPr="006B329A">
              <w:rPr>
                <w:rFonts w:asciiTheme="majorHAnsi" w:hAnsiTheme="majorHAnsi" w:cstheme="majorHAnsi"/>
              </w:rPr>
              <w:t>percorsi</w:t>
            </w:r>
            <w:proofErr w:type="spellEnd"/>
          </w:p>
        </w:tc>
        <w:tc>
          <w:tcPr>
            <w:tcW w:w="1535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Esegue e descrive verbalmente spostamenti propri e altrui utilizzando gli opportuni indicatori spaziali.</w:t>
            </w:r>
          </w:p>
        </w:tc>
        <w:tc>
          <w:tcPr>
            <w:tcW w:w="1198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90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02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9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3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</w:tr>
      <w:tr w:rsidR="006B329A" w:rsidRPr="006B329A" w:rsidTr="006B329A">
        <w:tc>
          <w:tcPr>
            <w:tcW w:w="1239" w:type="dxa"/>
            <w:vMerge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5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 xml:space="preserve">Rappresenta graficamente </w:t>
            </w:r>
            <w:r w:rsidRPr="006B329A">
              <w:rPr>
                <w:rFonts w:asciiTheme="majorHAnsi" w:hAnsiTheme="majorHAnsi" w:cstheme="majorHAnsi"/>
              </w:rPr>
              <w:lastRenderedPageBreak/>
              <w:t>posizioni e direzioni di spostamento nello spazio grafico e vissuto.</w:t>
            </w:r>
          </w:p>
        </w:tc>
        <w:tc>
          <w:tcPr>
            <w:tcW w:w="1198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lastRenderedPageBreak/>
              <w:t>□</w:t>
            </w:r>
          </w:p>
        </w:tc>
        <w:tc>
          <w:tcPr>
            <w:tcW w:w="1190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02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9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3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</w:tr>
      <w:tr w:rsidR="000D5B72" w:rsidRPr="006B329A" w:rsidTr="006B329A">
        <w:tc>
          <w:tcPr>
            <w:tcW w:w="1239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proofErr w:type="spellStart"/>
            <w:r w:rsidRPr="006B329A">
              <w:rPr>
                <w:rFonts w:asciiTheme="majorHAnsi" w:hAnsiTheme="majorHAnsi" w:cstheme="majorHAnsi"/>
              </w:rPr>
              <w:t>Gli</w:t>
            </w:r>
            <w:proofErr w:type="spellEnd"/>
            <w:r w:rsidRPr="006B329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B329A">
              <w:rPr>
                <w:rFonts w:asciiTheme="majorHAnsi" w:hAnsiTheme="majorHAnsi" w:cstheme="majorHAnsi"/>
              </w:rPr>
              <w:t>spazi</w:t>
            </w:r>
            <w:proofErr w:type="spellEnd"/>
            <w:r w:rsidRPr="006B329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B329A">
              <w:rPr>
                <w:rFonts w:asciiTheme="majorHAnsi" w:hAnsiTheme="majorHAnsi" w:cstheme="majorHAnsi"/>
              </w:rPr>
              <w:t>della</w:t>
            </w:r>
            <w:proofErr w:type="spellEnd"/>
            <w:r w:rsidRPr="006B329A">
              <w:rPr>
                <w:rFonts w:asciiTheme="majorHAnsi" w:hAnsiTheme="majorHAnsi" w:cstheme="majorHAnsi"/>
              </w:rPr>
              <w:t xml:space="preserve"> casa e della scuola</w:t>
            </w:r>
          </w:p>
        </w:tc>
        <w:tc>
          <w:tcPr>
            <w:tcW w:w="1535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 xml:space="preserve">Osserva uno spazio vissuto e noto, individuando gli elementi caratterizzanti e la loro </w:t>
            </w:r>
            <w:r w:rsidRPr="006B329A">
              <w:rPr>
                <w:rFonts w:asciiTheme="majorHAnsi" w:hAnsiTheme="majorHAnsi" w:cstheme="majorHAnsi"/>
              </w:rPr>
              <w:t>funzionalità.</w:t>
            </w:r>
          </w:p>
        </w:tc>
        <w:tc>
          <w:tcPr>
            <w:tcW w:w="1198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90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02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9" w:type="dxa"/>
          </w:tcPr>
          <w:p w:rsidR="000D5B72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3" w:type="dxa"/>
          </w:tcPr>
          <w:p w:rsidR="000D5B72" w:rsidRPr="006B329A" w:rsidRDefault="000D5B72">
            <w:pPr>
              <w:rPr>
                <w:rFonts w:asciiTheme="majorHAnsi" w:hAnsiTheme="majorHAnsi" w:cstheme="majorHAnsi"/>
              </w:rPr>
            </w:pPr>
          </w:p>
        </w:tc>
      </w:tr>
      <w:tr w:rsidR="006B329A" w:rsidRPr="006B329A" w:rsidTr="006B329A">
        <w:tc>
          <w:tcPr>
            <w:tcW w:w="1239" w:type="dxa"/>
            <w:vMerge w:val="restart"/>
          </w:tcPr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Default="006B329A">
            <w:pPr>
              <w:rPr>
                <w:rFonts w:asciiTheme="majorHAnsi" w:hAnsiTheme="majorHAnsi" w:cstheme="majorHAnsi"/>
              </w:rPr>
            </w:pPr>
          </w:p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 xml:space="preserve">La </w:t>
            </w:r>
            <w:proofErr w:type="spellStart"/>
            <w:r w:rsidRPr="006B329A">
              <w:rPr>
                <w:rFonts w:asciiTheme="majorHAnsi" w:hAnsiTheme="majorHAnsi" w:cstheme="majorHAnsi"/>
              </w:rPr>
              <w:t>pianta</w:t>
            </w:r>
            <w:proofErr w:type="spellEnd"/>
            <w:r w:rsidRPr="006B329A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6B329A">
              <w:rPr>
                <w:rFonts w:asciiTheme="majorHAnsi" w:hAnsiTheme="majorHAnsi" w:cstheme="majorHAnsi"/>
              </w:rPr>
              <w:t>i</w:t>
            </w:r>
            <w:proofErr w:type="spellEnd"/>
            <w:r w:rsidRPr="006B329A">
              <w:rPr>
                <w:rFonts w:asciiTheme="majorHAnsi" w:hAnsiTheme="majorHAnsi" w:cstheme="majorHAnsi"/>
              </w:rPr>
              <w:t xml:space="preserve"> reticoli</w:t>
            </w:r>
          </w:p>
        </w:tc>
        <w:tc>
          <w:tcPr>
            <w:tcW w:w="1535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Riconosce ambienti e oggetti utilizzando il punto di vista dall'alto e interpreta la semplice pianta dell'aula.</w:t>
            </w:r>
          </w:p>
        </w:tc>
        <w:tc>
          <w:tcPr>
            <w:tcW w:w="1198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90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02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9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3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</w:tr>
      <w:tr w:rsidR="006B329A" w:rsidRPr="006B329A" w:rsidTr="006B329A">
        <w:tc>
          <w:tcPr>
            <w:tcW w:w="1239" w:type="dxa"/>
            <w:vMerge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5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Individua e colloca un punto/oggetto su un piano quadrettato o reticolo secondo le coordinate assegnate.</w:t>
            </w:r>
          </w:p>
        </w:tc>
        <w:tc>
          <w:tcPr>
            <w:tcW w:w="1198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90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02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89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  <w:r w:rsidRPr="006B329A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3" w:type="dxa"/>
          </w:tcPr>
          <w:p w:rsidR="006B329A" w:rsidRPr="006B329A" w:rsidRDefault="006B329A">
            <w:pPr>
              <w:rPr>
                <w:rFonts w:asciiTheme="majorHAnsi" w:hAnsiTheme="majorHAnsi" w:cstheme="majorHAnsi"/>
              </w:rPr>
            </w:pPr>
          </w:p>
        </w:tc>
      </w:tr>
    </w:tbl>
    <w:p w:rsidR="000D5B72" w:rsidRPr="006B329A" w:rsidRDefault="000D5B72">
      <w:pPr>
        <w:rPr>
          <w:rFonts w:asciiTheme="majorHAnsi" w:hAnsiTheme="majorHAnsi" w:cstheme="majorHAnsi"/>
        </w:rPr>
      </w:pPr>
    </w:p>
    <w:p w:rsidR="000D5B72" w:rsidRPr="006B329A" w:rsidRDefault="006B329A" w:rsidP="006B329A">
      <w:pPr>
        <w:jc w:val="both"/>
        <w:rPr>
          <w:rFonts w:asciiTheme="majorHAnsi" w:hAnsiTheme="majorHAnsi" w:cstheme="majorHAnsi"/>
        </w:rPr>
      </w:pPr>
      <w:r w:rsidRPr="006B329A">
        <w:rPr>
          <w:rFonts w:asciiTheme="majorHAnsi" w:hAnsiTheme="majorHAnsi" w:cstheme="majorHAnsi"/>
          <w:b/>
        </w:rPr>
        <w:t xml:space="preserve">Nota: </w:t>
      </w:r>
      <w:r w:rsidRPr="006B329A">
        <w:rPr>
          <w:rFonts w:asciiTheme="majorHAnsi" w:hAnsiTheme="majorHAnsi" w:cstheme="majorHAnsi"/>
        </w:rPr>
        <w:t xml:space="preserve">La presente griglia costituisce uno degli strumenti di osservazione sistematica previsti dal Protocollo di valutazione </w:t>
      </w:r>
      <w:proofErr w:type="gramStart"/>
      <w:r w:rsidRPr="006B329A">
        <w:rPr>
          <w:rFonts w:asciiTheme="majorHAnsi" w:hAnsiTheme="majorHAnsi" w:cstheme="majorHAnsi"/>
        </w:rPr>
        <w:t>della</w:t>
      </w:r>
      <w:proofErr w:type="gramEnd"/>
      <w:r w:rsidRPr="006B329A">
        <w:rPr>
          <w:rFonts w:asciiTheme="majorHAnsi" w:hAnsiTheme="majorHAnsi" w:cstheme="majorHAnsi"/>
        </w:rPr>
        <w:t xml:space="preserve"> Scuola Primaria. Nel rispetto dell'autonomia professionale dei docenti, gli indicatori </w:t>
      </w:r>
      <w:r w:rsidRPr="006B329A">
        <w:rPr>
          <w:rFonts w:asciiTheme="majorHAnsi" w:hAnsiTheme="majorHAnsi" w:cstheme="majorHAnsi"/>
        </w:rPr>
        <w:t xml:space="preserve">osservabili possono essere integrati o specificati in relazione alla programmazione disciplinare, al Curricolo d'Istituto e alle esigenze </w:t>
      </w:r>
      <w:proofErr w:type="gramStart"/>
      <w:r w:rsidRPr="006B329A">
        <w:rPr>
          <w:rFonts w:asciiTheme="majorHAnsi" w:hAnsiTheme="majorHAnsi" w:cstheme="majorHAnsi"/>
        </w:rPr>
        <w:t>del</w:t>
      </w:r>
      <w:proofErr w:type="gramEnd"/>
      <w:r w:rsidRPr="006B329A">
        <w:rPr>
          <w:rFonts w:asciiTheme="majorHAnsi" w:hAnsiTheme="majorHAnsi" w:cstheme="majorHAnsi"/>
        </w:rPr>
        <w:t xml:space="preserve"> gruppo classe, mantenendo invariata la struttura della griglia.</w:t>
      </w:r>
    </w:p>
    <w:sectPr w:rsidR="000D5B72" w:rsidRPr="006B32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5B72"/>
    <w:rsid w:val="0015074B"/>
    <w:rsid w:val="0029639D"/>
    <w:rsid w:val="00326F90"/>
    <w:rsid w:val="006B329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18D35"/>
  <w14:defaultImageDpi w14:val="300"/>
  <w15:docId w15:val="{A2D8F6C5-CDE9-45BA-82E7-24C92DCE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0CB7BA-D624-4FD2-B676-0590BA69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2026-07-04T17:51:00Z</dcterms:created>
  <dcterms:modified xsi:type="dcterms:W3CDTF">2026-07-04T17:51:00Z</dcterms:modified>
  <cp:category/>
</cp:coreProperties>
</file>